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21E36">
      <w:pPr>
        <w:pStyle w:val="4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附件一</w:t>
      </w:r>
    </w:p>
    <w:p w14:paraId="0BE490FB">
      <w:pPr>
        <w:pStyle w:val="4"/>
        <w:rPr>
          <w:sz w:val="21"/>
          <w:szCs w:val="21"/>
        </w:rPr>
      </w:pPr>
      <w:r>
        <w:rPr>
          <w:sz w:val="21"/>
          <w:szCs w:val="21"/>
        </w:rPr>
        <w:t>（一）项目概况说明</w:t>
      </w:r>
    </w:p>
    <w:p w14:paraId="1360569F">
      <w:pPr>
        <w:pStyle w:val="16"/>
        <w:numPr>
          <w:ilvl w:val="0"/>
          <w:numId w:val="1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现状分析</w:t>
      </w:r>
      <w:r>
        <w:rPr>
          <w:sz w:val="16"/>
          <w:szCs w:val="16"/>
        </w:rPr>
        <w:t>：对办公室现有建筑结构、空间布局、水电线路、消防设施等基础条件进行详细分析，指出可利用资源与需改造部分。</w:t>
      </w:r>
    </w:p>
    <w:p w14:paraId="49B1FE04">
      <w:pPr>
        <w:pStyle w:val="16"/>
        <w:numPr>
          <w:ilvl w:val="0"/>
          <w:numId w:val="1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设计目标</w:t>
      </w:r>
      <w:r>
        <w:rPr>
          <w:sz w:val="16"/>
          <w:szCs w:val="16"/>
        </w:rPr>
        <w:t>：结合我方企业文化、办公需求、人员规模等，明确本次装修设计要达成的效果，如营造开放协作的办公氛围、打造智能化办公环境等。</w:t>
      </w:r>
    </w:p>
    <w:p w14:paraId="1C8671C4">
      <w:pPr>
        <w:pStyle w:val="4"/>
        <w:rPr>
          <w:sz w:val="21"/>
          <w:szCs w:val="21"/>
        </w:rPr>
      </w:pPr>
      <w:r>
        <w:rPr>
          <w:sz w:val="21"/>
          <w:szCs w:val="21"/>
        </w:rPr>
        <w:t>（二）平面规划设计</w:t>
      </w:r>
    </w:p>
    <w:p w14:paraId="68D171E6">
      <w:pPr>
        <w:pStyle w:val="16"/>
        <w:numPr>
          <w:ilvl w:val="0"/>
          <w:numId w:val="2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功能分区</w:t>
      </w:r>
      <w:r>
        <w:rPr>
          <w:sz w:val="16"/>
          <w:szCs w:val="16"/>
        </w:rPr>
        <w:t>：按照不同办公功能，合理划分区域，如员工办公区、会议室、办公室、茶水间、</w:t>
      </w:r>
      <w:r>
        <w:rPr>
          <w:rFonts w:hint="eastAsia"/>
          <w:sz w:val="16"/>
          <w:szCs w:val="16"/>
          <w:lang w:val="en-US" w:eastAsia="zh-CN"/>
        </w:rPr>
        <w:t>库房</w:t>
      </w:r>
      <w:r>
        <w:rPr>
          <w:sz w:val="16"/>
          <w:szCs w:val="16"/>
        </w:rPr>
        <w:t>等，并说明各区域面积占比及设计依据。</w:t>
      </w:r>
    </w:p>
    <w:p w14:paraId="6A091F92">
      <w:pPr>
        <w:pStyle w:val="16"/>
        <w:numPr>
          <w:ilvl w:val="0"/>
          <w:numId w:val="2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交通流线设计</w:t>
      </w:r>
      <w:r>
        <w:rPr>
          <w:sz w:val="16"/>
          <w:szCs w:val="16"/>
        </w:rPr>
        <w:t>：规划员工、访客在办公室内的行走路线，确保动线流畅，避免交叉干扰，提高办公效率。</w:t>
      </w:r>
    </w:p>
    <w:p w14:paraId="2F020EC7">
      <w:pPr>
        <w:pStyle w:val="4"/>
        <w:rPr>
          <w:sz w:val="21"/>
          <w:szCs w:val="21"/>
        </w:rPr>
      </w:pPr>
      <w:r>
        <w:rPr>
          <w:sz w:val="21"/>
          <w:szCs w:val="21"/>
        </w:rPr>
        <w:t>（三）效果图展示</w:t>
      </w:r>
    </w:p>
    <w:p w14:paraId="2A734CB9">
      <w:pPr>
        <w:pStyle w:val="16"/>
        <w:numPr>
          <w:ilvl w:val="0"/>
          <w:numId w:val="3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整体效果图</w:t>
      </w:r>
      <w:r>
        <w:rPr>
          <w:sz w:val="16"/>
          <w:szCs w:val="16"/>
        </w:rPr>
        <w:t>：提供从不同角度展示办公室整体装修效果的图片，包括空间布局、色彩搭配、灯光氛围等，直观呈现装修后的视觉效果。</w:t>
      </w:r>
    </w:p>
    <w:p w14:paraId="3CEE034F">
      <w:pPr>
        <w:pStyle w:val="16"/>
        <w:numPr>
          <w:ilvl w:val="0"/>
          <w:numId w:val="3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重点区域效果图</w:t>
      </w:r>
      <w:r>
        <w:rPr>
          <w:sz w:val="16"/>
          <w:szCs w:val="16"/>
        </w:rPr>
        <w:t>：对会议室、领导办公室等重点区域，单独提供高清效果图，突出设计细节与特色。</w:t>
      </w:r>
    </w:p>
    <w:p w14:paraId="6862512A">
      <w:pPr>
        <w:pStyle w:val="4"/>
        <w:rPr>
          <w:sz w:val="21"/>
          <w:szCs w:val="21"/>
        </w:rPr>
      </w:pPr>
      <w:r>
        <w:rPr>
          <w:sz w:val="21"/>
          <w:szCs w:val="21"/>
        </w:rPr>
        <w:t>（四）装修材料说明</w:t>
      </w:r>
    </w:p>
    <w:p w14:paraId="547652B4">
      <w:pPr>
        <w:pStyle w:val="16"/>
        <w:numPr>
          <w:ilvl w:val="0"/>
          <w:numId w:val="4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材料清单</w:t>
      </w:r>
      <w:r>
        <w:rPr>
          <w:sz w:val="16"/>
          <w:szCs w:val="16"/>
        </w:rPr>
        <w:t>：详细列出各区域使用的装修材料，包括地面材料（如地毯</w:t>
      </w:r>
      <w:r>
        <w:rPr>
          <w:rFonts w:hint="eastAsia"/>
          <w:sz w:val="16"/>
          <w:szCs w:val="16"/>
          <w:lang w:eastAsia="zh-CN"/>
        </w:rPr>
        <w:t>、</w:t>
      </w:r>
      <w:r>
        <w:rPr>
          <w:rFonts w:hint="eastAsia"/>
          <w:sz w:val="16"/>
          <w:szCs w:val="16"/>
          <w:lang w:val="en-US" w:eastAsia="zh-CN"/>
        </w:rPr>
        <w:t>地胶</w:t>
      </w:r>
      <w:r>
        <w:rPr>
          <w:sz w:val="16"/>
          <w:szCs w:val="16"/>
        </w:rPr>
        <w:t>）、墙面材料（如乳胶漆、</w:t>
      </w:r>
      <w:r>
        <w:rPr>
          <w:rFonts w:hint="eastAsia"/>
          <w:sz w:val="16"/>
          <w:szCs w:val="16"/>
          <w:lang w:val="en-US" w:eastAsia="zh-CN"/>
        </w:rPr>
        <w:t>腻子</w:t>
      </w:r>
      <w:r>
        <w:rPr>
          <w:sz w:val="16"/>
          <w:szCs w:val="16"/>
        </w:rPr>
        <w:t>）、顶面</w:t>
      </w:r>
      <w:r>
        <w:rPr>
          <w:rFonts w:hint="eastAsia"/>
          <w:sz w:val="16"/>
          <w:szCs w:val="16"/>
          <w:lang w:val="en-US" w:eastAsia="zh-CN"/>
        </w:rPr>
        <w:t>喷涂</w:t>
      </w:r>
      <w:r>
        <w:rPr>
          <w:sz w:val="16"/>
          <w:szCs w:val="16"/>
        </w:rPr>
        <w:t>材料等，注明材料品牌、规格、型号、颜色等参数。</w:t>
      </w:r>
    </w:p>
    <w:p w14:paraId="664D58F1">
      <w:pPr>
        <w:pStyle w:val="16"/>
        <w:numPr>
          <w:ilvl w:val="0"/>
          <w:numId w:val="4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材料环保与质量说明</w:t>
      </w:r>
      <w:r>
        <w:rPr>
          <w:sz w:val="16"/>
          <w:szCs w:val="16"/>
        </w:rPr>
        <w:t>：说明所选材料是否符合国家环保标准，提供相关检测报告或质量认证文件，确保装修材料对人体健康无害，且具备良好的耐用性。</w:t>
      </w:r>
    </w:p>
    <w:p w14:paraId="00BC5E46">
      <w:pPr>
        <w:pStyle w:val="4"/>
        <w:rPr>
          <w:sz w:val="21"/>
          <w:szCs w:val="21"/>
        </w:rPr>
      </w:pPr>
      <w:r>
        <w:rPr>
          <w:sz w:val="21"/>
          <w:szCs w:val="21"/>
        </w:rPr>
        <w:t>（五）施工方案</w:t>
      </w:r>
    </w:p>
    <w:p w14:paraId="4A75B175">
      <w:pPr>
        <w:pStyle w:val="16"/>
        <w:numPr>
          <w:ilvl w:val="0"/>
          <w:numId w:val="5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施工流程</w:t>
      </w:r>
      <w:r>
        <w:rPr>
          <w:sz w:val="16"/>
          <w:szCs w:val="16"/>
        </w:rPr>
        <w:t>：制定详细的施工步骤与顺序，包括拆除工程、水电改造、墙面地面施工、吊顶安装、油漆工程、设备安装等环节，明确各环节施工工艺与技术要求。</w:t>
      </w:r>
    </w:p>
    <w:p w14:paraId="286F46C3">
      <w:pPr>
        <w:pStyle w:val="16"/>
        <w:numPr>
          <w:ilvl w:val="0"/>
          <w:numId w:val="5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施工进度计划</w:t>
      </w:r>
      <w:r>
        <w:rPr>
          <w:sz w:val="16"/>
          <w:szCs w:val="16"/>
        </w:rPr>
        <w:t>：以甘特图或表格形式，制定施工进度表，明确各施工阶段的开始时间、结束时间及关键节点，确保装修工程按时完成。</w:t>
      </w:r>
    </w:p>
    <w:p w14:paraId="34F7089F">
      <w:pPr>
        <w:pStyle w:val="16"/>
        <w:numPr>
          <w:ilvl w:val="0"/>
          <w:numId w:val="5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质量保障措施</w:t>
      </w:r>
      <w:r>
        <w:rPr>
          <w:sz w:val="16"/>
          <w:szCs w:val="16"/>
        </w:rPr>
        <w:t>：阐述施工过程中的质量控制方法，如材料验收标准、施工工艺规范、质量检验流程等，以及出现质量问题的处理方案。</w:t>
      </w:r>
    </w:p>
    <w:p w14:paraId="39234E29">
      <w:pPr>
        <w:pStyle w:val="16"/>
        <w:numPr>
          <w:ilvl w:val="0"/>
          <w:numId w:val="5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安全文明施工措施</w:t>
      </w:r>
      <w:r>
        <w:rPr>
          <w:sz w:val="16"/>
          <w:szCs w:val="16"/>
        </w:rPr>
        <w:t>：制定施工现场的安全管理制度，包括人员安全防护、用电安全、防火措施等，同时说明文明施工措施，如控制施工噪音、粉尘污染，保持施工现场整洁等。</w:t>
      </w:r>
    </w:p>
    <w:p w14:paraId="6E77BDF7">
      <w:pPr>
        <w:pStyle w:val="4"/>
        <w:rPr>
          <w:sz w:val="21"/>
          <w:szCs w:val="21"/>
        </w:rPr>
      </w:pPr>
      <w:r>
        <w:rPr>
          <w:sz w:val="21"/>
          <w:szCs w:val="21"/>
        </w:rPr>
        <w:t>（</w:t>
      </w:r>
      <w:r>
        <w:rPr>
          <w:rFonts w:hint="eastAsia"/>
          <w:sz w:val="21"/>
          <w:szCs w:val="21"/>
          <w:lang w:val="en-US" w:eastAsia="zh-CN"/>
        </w:rPr>
        <w:t>六</w:t>
      </w:r>
      <w:r>
        <w:rPr>
          <w:sz w:val="21"/>
          <w:szCs w:val="21"/>
        </w:rPr>
        <w:t>）弱电系统设计</w:t>
      </w:r>
    </w:p>
    <w:p w14:paraId="4AC8B1BA">
      <w:pPr>
        <w:pStyle w:val="16"/>
        <w:numPr>
          <w:ilvl w:val="0"/>
          <w:numId w:val="6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网络布线</w:t>
      </w:r>
      <w:r>
        <w:rPr>
          <w:sz w:val="16"/>
          <w:szCs w:val="16"/>
        </w:rPr>
        <w:t>：规划办公室网络布线方案，包括网线、电话线、光纤等线路的走向、接口位置及数量，满足办公网络需求。</w:t>
      </w:r>
    </w:p>
    <w:p w14:paraId="63E3FB20">
      <w:pPr>
        <w:pStyle w:val="16"/>
        <w:numPr>
          <w:ilvl w:val="0"/>
          <w:numId w:val="6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安防监控系统</w:t>
      </w:r>
      <w:r>
        <w:rPr>
          <w:sz w:val="16"/>
          <w:szCs w:val="16"/>
        </w:rPr>
        <w:t>：设计安防监控系统布局，确定摄像头安装位置、数量及监控范围，保障办公室安全。</w:t>
      </w:r>
    </w:p>
    <w:p w14:paraId="3A6A519A">
      <w:pPr>
        <w:pStyle w:val="16"/>
        <w:numPr>
          <w:ilvl w:val="0"/>
          <w:numId w:val="6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智能照明系统</w:t>
      </w:r>
      <w:r>
        <w:rPr>
          <w:sz w:val="16"/>
          <w:szCs w:val="16"/>
        </w:rPr>
        <w:t>：若有设计智能照明系统，需说明系统功能、控制方式及灯具安装位置，实现节能与便捷的照明控制。</w:t>
      </w:r>
    </w:p>
    <w:p w14:paraId="25253026">
      <w:pPr>
        <w:pStyle w:val="16"/>
        <w:numPr>
          <w:numId w:val="0"/>
        </w:numPr>
        <w:ind w:leftChars="0"/>
        <w:rPr>
          <w:sz w:val="16"/>
          <w:szCs w:val="16"/>
        </w:rPr>
      </w:pPr>
    </w:p>
    <w:p w14:paraId="2448C08D">
      <w:pPr>
        <w:pStyle w:val="17"/>
        <w:pBdr>
          <w:left w:val="single" w:color="BBBFC4" w:sz="18" w:space="0"/>
        </w:pBdr>
        <w:rPr>
          <w:sz w:val="16"/>
          <w:szCs w:val="16"/>
        </w:rPr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00F705B3"/>
    <w:rsid w:val="469559DB"/>
    <w:rsid w:val="774E1E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  <w:style w:type="character" w:customStyle="1" w:styleId="18">
    <w:name w:val="font21"/>
    <w:basedOn w:val="11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11"/>
    <w:basedOn w:val="11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1586</Words>
  <Characters>1590</Characters>
  <TotalTime>56</TotalTime>
  <ScaleCrop>false</ScaleCrop>
  <LinksUpToDate>false</LinksUpToDate>
  <CharactersWithSpaces>1596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2025-08-07T05:51:00Z</dcterms:created>
  <dc:creator>Un-named</dc:creator>
  <cp:lastModifiedBy>小董同学</cp:lastModifiedBy>
  <cp:lastPrinted>2025-08-08T00:36:53Z</cp:lastPrinted>
  <dcterms:modified xsi:type="dcterms:W3CDTF">2025-08-08T08:48:50Z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eyJoZGlkIjoiMTdhM2IzOGE4NzEzYmVkN2M1YzlkNTk3YjM1ODQ0ZDciLCJ1c2VySWQiOiI2NDY5NjY1MTgifQ==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5077C716E8BF48D0BCBB7A6ECCDCA71B_13</vt:lpwstr>
  </property>
</Properties>
</file>